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DA" w:rsidRPr="007B2EDA" w:rsidRDefault="00E34D9D" w:rsidP="007B2ED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2016 году б</w:t>
      </w:r>
      <w:r w:rsidR="00E30785">
        <w:rPr>
          <w:rFonts w:ascii="Times New Roman" w:hAnsi="Times New Roman" w:cs="Times New Roman"/>
          <w:b/>
          <w:sz w:val="26"/>
          <w:szCs w:val="26"/>
        </w:rPr>
        <w:t xml:space="preserve">анки </w:t>
      </w:r>
      <w:r>
        <w:rPr>
          <w:rFonts w:ascii="Times New Roman" w:hAnsi="Times New Roman" w:cs="Times New Roman"/>
          <w:b/>
          <w:sz w:val="26"/>
          <w:szCs w:val="26"/>
        </w:rPr>
        <w:t>активнее стимулируют заемщиков брать автокредиты</w:t>
      </w:r>
      <w:r w:rsidR="00E30785">
        <w:rPr>
          <w:rFonts w:ascii="Times New Roman" w:hAnsi="Times New Roman" w:cs="Times New Roman"/>
          <w:b/>
          <w:sz w:val="26"/>
          <w:szCs w:val="26"/>
        </w:rPr>
        <w:t>:</w:t>
      </w:r>
    </w:p>
    <w:p w:rsidR="00E30785" w:rsidRDefault="007B2EDA" w:rsidP="007B2ED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B2E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785">
        <w:rPr>
          <w:rFonts w:ascii="Times New Roman" w:hAnsi="Times New Roman" w:cs="Times New Roman"/>
          <w:b/>
          <w:sz w:val="26"/>
          <w:szCs w:val="26"/>
        </w:rPr>
        <w:t xml:space="preserve">доля первоначального взноса снизилась до 50% </w:t>
      </w:r>
    </w:p>
    <w:p w:rsidR="00E30785" w:rsidRPr="00C650D2" w:rsidRDefault="0069562F" w:rsidP="00E30785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</w:t>
      </w:r>
      <w:r w:rsidR="00E30785" w:rsidRPr="00C650D2">
        <w:rPr>
          <w:rFonts w:ascii="Times New Roman" w:hAnsi="Times New Roman" w:cs="Times New Roman"/>
          <w:i/>
          <w:sz w:val="26"/>
          <w:szCs w:val="26"/>
        </w:rPr>
        <w:t xml:space="preserve">аиболее серьезная динамика снижения </w:t>
      </w:r>
      <w:r>
        <w:rPr>
          <w:rFonts w:ascii="Times New Roman" w:hAnsi="Times New Roman" w:cs="Times New Roman"/>
          <w:i/>
          <w:sz w:val="26"/>
          <w:szCs w:val="26"/>
        </w:rPr>
        <w:t>первоначального взноса</w:t>
      </w:r>
      <w:r w:rsidR="00E3078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9562F">
        <w:rPr>
          <w:rFonts w:ascii="Times New Roman" w:hAnsi="Times New Roman" w:cs="Times New Roman"/>
          <w:i/>
          <w:sz w:val="26"/>
          <w:szCs w:val="26"/>
        </w:rPr>
        <w:t xml:space="preserve">в стоимости кредитного автомобиля </w:t>
      </w:r>
      <w:r w:rsidR="00E30785">
        <w:rPr>
          <w:rFonts w:ascii="Times New Roman" w:hAnsi="Times New Roman" w:cs="Times New Roman"/>
          <w:i/>
          <w:sz w:val="26"/>
          <w:szCs w:val="26"/>
        </w:rPr>
        <w:t xml:space="preserve">была продемонстрирована </w:t>
      </w:r>
      <w:r w:rsidR="00E34D9D">
        <w:rPr>
          <w:rFonts w:ascii="Times New Roman" w:hAnsi="Times New Roman" w:cs="Times New Roman"/>
          <w:i/>
          <w:sz w:val="26"/>
          <w:szCs w:val="26"/>
        </w:rPr>
        <w:t xml:space="preserve">весной-летом </w:t>
      </w:r>
      <w:r w:rsidR="00E30785">
        <w:rPr>
          <w:rFonts w:ascii="Times New Roman" w:hAnsi="Times New Roman" w:cs="Times New Roman"/>
          <w:i/>
          <w:sz w:val="26"/>
          <w:szCs w:val="26"/>
        </w:rPr>
        <w:t>2016 года</w:t>
      </w:r>
      <w:r w:rsidR="00E34D9D">
        <w:rPr>
          <w:rFonts w:ascii="Times New Roman" w:hAnsi="Times New Roman" w:cs="Times New Roman"/>
          <w:i/>
          <w:sz w:val="26"/>
          <w:szCs w:val="26"/>
        </w:rPr>
        <w:t>.</w:t>
      </w:r>
    </w:p>
    <w:p w:rsidR="00E30785" w:rsidRDefault="00E30785" w:rsidP="00E30785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Исследование, проведенное Национальным бюро кредитных историй (НБКИ) и </w:t>
      </w:r>
      <w:r w:rsidRPr="007B4D3F">
        <w:rPr>
          <w:rFonts w:ascii="Times New Roman" w:hAnsi="Times New Roman" w:cs="Times New Roman"/>
          <w:sz w:val="26"/>
          <w:szCs w:val="26"/>
        </w:rPr>
        <w:t>аналитическ</w:t>
      </w:r>
      <w:r>
        <w:rPr>
          <w:rFonts w:ascii="Times New Roman" w:hAnsi="Times New Roman" w:cs="Times New Roman"/>
          <w:sz w:val="26"/>
          <w:szCs w:val="26"/>
        </w:rPr>
        <w:t xml:space="preserve">им </w:t>
      </w:r>
      <w:r w:rsidRPr="007B4D3F">
        <w:rPr>
          <w:rFonts w:ascii="Times New Roman" w:hAnsi="Times New Roman" w:cs="Times New Roman"/>
          <w:sz w:val="26"/>
          <w:szCs w:val="26"/>
        </w:rPr>
        <w:t>агентств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B4D3F">
        <w:rPr>
          <w:rFonts w:ascii="Times New Roman" w:hAnsi="Times New Roman" w:cs="Times New Roman"/>
          <w:sz w:val="26"/>
          <w:szCs w:val="26"/>
        </w:rPr>
        <w:t xml:space="preserve"> «АВТОСТАТ»</w:t>
      </w:r>
      <w:r>
        <w:rPr>
          <w:rFonts w:ascii="Times New Roman" w:hAnsi="Times New Roman" w:cs="Times New Roman"/>
          <w:sz w:val="26"/>
          <w:szCs w:val="26"/>
        </w:rPr>
        <w:t xml:space="preserve">, фиксирует снижение доли  первоначального взноса в стоимости кредитного автомобиля. Так, за последний год доля первоначального взноса снизилась на 2,1 процентного пункта и составила 50,4% от средней стоимости продаваемого в кредит автомобиля. </w:t>
      </w:r>
      <w:r w:rsidRPr="00773482">
        <w:rPr>
          <w:rFonts w:ascii="Times New Roman" w:hAnsi="Times New Roman" w:cs="Times New Roman"/>
          <w:sz w:val="26"/>
          <w:szCs w:val="26"/>
        </w:rPr>
        <w:t xml:space="preserve">При этом наиболее серьезная динамика снижения данного показателя была продемонстрирована </w:t>
      </w:r>
      <w:r w:rsidR="00E34D9D">
        <w:rPr>
          <w:rFonts w:ascii="Times New Roman" w:hAnsi="Times New Roman" w:cs="Times New Roman"/>
          <w:sz w:val="26"/>
          <w:szCs w:val="26"/>
        </w:rPr>
        <w:t>весной-летом</w:t>
      </w:r>
      <w:r w:rsidRPr="00773482">
        <w:rPr>
          <w:rFonts w:ascii="Times New Roman" w:hAnsi="Times New Roman" w:cs="Times New Roman"/>
          <w:sz w:val="26"/>
          <w:szCs w:val="26"/>
        </w:rPr>
        <w:t xml:space="preserve"> 2016 года. За этот период </w:t>
      </w:r>
      <w:r>
        <w:rPr>
          <w:rFonts w:ascii="Times New Roman" w:hAnsi="Times New Roman" w:cs="Times New Roman"/>
          <w:sz w:val="26"/>
          <w:szCs w:val="26"/>
        </w:rPr>
        <w:t xml:space="preserve">доля </w:t>
      </w:r>
      <w:r w:rsidRPr="00773482">
        <w:rPr>
          <w:rFonts w:ascii="Times New Roman" w:hAnsi="Times New Roman" w:cs="Times New Roman"/>
          <w:sz w:val="26"/>
          <w:szCs w:val="26"/>
        </w:rPr>
        <w:t>первоначального взноса снизил</w:t>
      </w:r>
      <w:r>
        <w:rPr>
          <w:rFonts w:ascii="Times New Roman" w:hAnsi="Times New Roman" w:cs="Times New Roman"/>
          <w:sz w:val="26"/>
          <w:szCs w:val="26"/>
        </w:rPr>
        <w:t>ась</w:t>
      </w:r>
      <w:r w:rsidRPr="00773482">
        <w:rPr>
          <w:rFonts w:ascii="Times New Roman" w:hAnsi="Times New Roman" w:cs="Times New Roman"/>
          <w:sz w:val="26"/>
          <w:szCs w:val="26"/>
        </w:rPr>
        <w:t xml:space="preserve"> на 4,8 п</w:t>
      </w:r>
      <w:r>
        <w:rPr>
          <w:rFonts w:ascii="Times New Roman" w:hAnsi="Times New Roman" w:cs="Times New Roman"/>
          <w:sz w:val="26"/>
          <w:szCs w:val="26"/>
        </w:rPr>
        <w:t xml:space="preserve">.п. (с 55,2% до 50,4%) (Диаграмма 1). </w:t>
      </w:r>
    </w:p>
    <w:p w:rsidR="00E30785" w:rsidRPr="00337001" w:rsidRDefault="00E30785" w:rsidP="00813003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Диаграмма </w:t>
      </w:r>
      <w:r w:rsidRPr="00337001">
        <w:rPr>
          <w:rFonts w:ascii="Times New Roman" w:hAnsi="Times New Roman" w:cs="Times New Roman"/>
          <w:b/>
          <w:sz w:val="26"/>
          <w:szCs w:val="26"/>
        </w:rPr>
        <w:t xml:space="preserve">1. Динамика </w:t>
      </w:r>
      <w:r w:rsidR="00813003">
        <w:rPr>
          <w:rFonts w:ascii="Times New Roman" w:hAnsi="Times New Roman" w:cs="Times New Roman"/>
          <w:b/>
          <w:sz w:val="26"/>
          <w:szCs w:val="26"/>
        </w:rPr>
        <w:t>доли</w:t>
      </w:r>
      <w:r w:rsidRPr="00337001">
        <w:rPr>
          <w:rFonts w:ascii="Times New Roman" w:hAnsi="Times New Roman" w:cs="Times New Roman"/>
          <w:b/>
          <w:sz w:val="26"/>
          <w:szCs w:val="26"/>
        </w:rPr>
        <w:t xml:space="preserve"> первоначального взноса по автокредитам, 201</w:t>
      </w:r>
      <w:r w:rsidR="00813003">
        <w:rPr>
          <w:rFonts w:ascii="Times New Roman" w:hAnsi="Times New Roman" w:cs="Times New Roman"/>
          <w:b/>
          <w:sz w:val="26"/>
          <w:szCs w:val="26"/>
        </w:rPr>
        <w:t>3</w:t>
      </w:r>
      <w:r w:rsidRPr="00337001">
        <w:rPr>
          <w:rFonts w:ascii="Times New Roman" w:hAnsi="Times New Roman" w:cs="Times New Roman"/>
          <w:b/>
          <w:sz w:val="26"/>
          <w:szCs w:val="26"/>
        </w:rPr>
        <w:t>-2016 гг., в %</w:t>
      </w:r>
      <w:r w:rsidR="00F85217">
        <w:rPr>
          <w:rFonts w:ascii="Times New Roman" w:hAnsi="Times New Roman" w:cs="Times New Roman"/>
          <w:b/>
          <w:sz w:val="26"/>
          <w:szCs w:val="26"/>
        </w:rPr>
        <w:t>*</w:t>
      </w:r>
    </w:p>
    <w:p w:rsidR="00E30785" w:rsidRDefault="00E30785" w:rsidP="00E30785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229">
        <w:rPr>
          <w:noProof/>
          <w:color w:val="FF0000"/>
          <w:lang w:eastAsia="ru-RU"/>
        </w:rPr>
        <w:drawing>
          <wp:inline distT="0" distB="0" distL="0" distR="0">
            <wp:extent cx="6067425" cy="24384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85217" w:rsidRPr="00F85217" w:rsidRDefault="00F85217" w:rsidP="00E30785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*-</w:t>
      </w:r>
      <w:r w:rsidR="00FE728F">
        <w:rPr>
          <w:rFonts w:ascii="Times New Roman" w:hAnsi="Times New Roman" w:cs="Times New Roman"/>
          <w:i/>
        </w:rPr>
        <w:t xml:space="preserve"> </w:t>
      </w:r>
      <w:r w:rsidRPr="00F85217">
        <w:rPr>
          <w:rFonts w:ascii="Times New Roman" w:hAnsi="Times New Roman" w:cs="Times New Roman"/>
          <w:i/>
        </w:rPr>
        <w:t xml:space="preserve">при проведении исследования использованы расчетные данные </w:t>
      </w:r>
      <w:r w:rsidR="00FE728F">
        <w:rPr>
          <w:rFonts w:ascii="Times New Roman" w:hAnsi="Times New Roman" w:cs="Times New Roman"/>
          <w:i/>
        </w:rPr>
        <w:t>агентства «</w:t>
      </w:r>
      <w:r w:rsidRPr="00F85217">
        <w:rPr>
          <w:rFonts w:ascii="Times New Roman" w:hAnsi="Times New Roman" w:cs="Times New Roman"/>
          <w:i/>
        </w:rPr>
        <w:t>АВТОСТАТ</w:t>
      </w:r>
      <w:r w:rsidR="00FE728F">
        <w:rPr>
          <w:rFonts w:ascii="Times New Roman" w:hAnsi="Times New Roman" w:cs="Times New Roman"/>
          <w:i/>
        </w:rPr>
        <w:t>»</w:t>
      </w:r>
      <w:r w:rsidRPr="00F85217">
        <w:rPr>
          <w:rFonts w:ascii="Times New Roman" w:hAnsi="Times New Roman" w:cs="Times New Roman"/>
          <w:i/>
        </w:rPr>
        <w:t xml:space="preserve"> по средним ценам проданных автомобилей и НБКИ по среднему размеру автокредитов</w:t>
      </w:r>
      <w:r>
        <w:rPr>
          <w:rFonts w:ascii="Times New Roman" w:hAnsi="Times New Roman" w:cs="Times New Roman"/>
          <w:i/>
        </w:rPr>
        <w:t xml:space="preserve">. </w:t>
      </w:r>
      <w:r w:rsidRPr="00F85217">
        <w:rPr>
          <w:rFonts w:ascii="Times New Roman" w:hAnsi="Times New Roman" w:cs="Times New Roman"/>
          <w:i/>
        </w:rPr>
        <w:t xml:space="preserve">Подробные динамические характеристики авторынка и автокредитования смотрите в аналитических материалах </w:t>
      </w:r>
      <w:r w:rsidR="00FE728F">
        <w:rPr>
          <w:rFonts w:ascii="Times New Roman" w:hAnsi="Times New Roman" w:cs="Times New Roman"/>
          <w:i/>
        </w:rPr>
        <w:t>а</w:t>
      </w:r>
      <w:r w:rsidRPr="00F85217">
        <w:rPr>
          <w:rFonts w:ascii="Times New Roman" w:hAnsi="Times New Roman" w:cs="Times New Roman"/>
          <w:i/>
        </w:rPr>
        <w:t>ген</w:t>
      </w:r>
      <w:r w:rsidR="006F45BC">
        <w:rPr>
          <w:rFonts w:ascii="Times New Roman" w:hAnsi="Times New Roman" w:cs="Times New Roman"/>
          <w:i/>
        </w:rPr>
        <w:t>тства «А</w:t>
      </w:r>
      <w:r w:rsidR="00FE728F">
        <w:rPr>
          <w:rFonts w:ascii="Times New Roman" w:hAnsi="Times New Roman" w:cs="Times New Roman"/>
          <w:i/>
        </w:rPr>
        <w:t>ВТОСТАТ</w:t>
      </w:r>
      <w:r w:rsidR="006F45BC">
        <w:rPr>
          <w:rFonts w:ascii="Times New Roman" w:hAnsi="Times New Roman" w:cs="Times New Roman"/>
          <w:i/>
        </w:rPr>
        <w:t>» и в отчетах «</w:t>
      </w:r>
      <w:proofErr w:type="spellStart"/>
      <w:r w:rsidR="006F45BC">
        <w:rPr>
          <w:rFonts w:ascii="Times New Roman" w:hAnsi="Times New Roman" w:cs="Times New Roman"/>
          <w:i/>
        </w:rPr>
        <w:t>Бе</w:t>
      </w:r>
      <w:r w:rsidRPr="00F85217">
        <w:rPr>
          <w:rFonts w:ascii="Times New Roman" w:hAnsi="Times New Roman" w:cs="Times New Roman"/>
          <w:i/>
        </w:rPr>
        <w:t>нчмаркинг</w:t>
      </w:r>
      <w:proofErr w:type="spellEnd"/>
      <w:r w:rsidRPr="00F85217">
        <w:rPr>
          <w:rFonts w:ascii="Times New Roman" w:hAnsi="Times New Roman" w:cs="Times New Roman"/>
          <w:i/>
        </w:rPr>
        <w:t>» Национального бюро кредитных историй (НБКИ)</w:t>
      </w:r>
      <w:r>
        <w:rPr>
          <w:rFonts w:ascii="Times New Roman" w:hAnsi="Times New Roman" w:cs="Times New Roman"/>
          <w:i/>
        </w:rPr>
        <w:t>.</w:t>
      </w:r>
      <w:r w:rsidRPr="00F85217">
        <w:rPr>
          <w:rFonts w:ascii="Times New Roman" w:hAnsi="Times New Roman" w:cs="Times New Roman"/>
          <w:i/>
        </w:rPr>
        <w:t xml:space="preserve"> </w:t>
      </w:r>
    </w:p>
    <w:p w:rsidR="00E30785" w:rsidRDefault="00F85217" w:rsidP="00E30785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30785">
        <w:rPr>
          <w:rFonts w:ascii="Times New Roman" w:hAnsi="Times New Roman" w:cs="Times New Roman"/>
          <w:sz w:val="26"/>
          <w:szCs w:val="26"/>
        </w:rPr>
        <w:t>«Снижение доли первоначального взноса по автокредитам свидетельствует о возросшем в последнее время аппетите к риску со стороны банков в данном сегменте розничного кредитования, - считает генеральный директор НБКИ Александр Викулин. – В этом нет ничего удивительного, так как а</w:t>
      </w:r>
      <w:r w:rsidR="00E30785" w:rsidRPr="00FD08F2">
        <w:rPr>
          <w:rFonts w:ascii="Times New Roman" w:hAnsi="Times New Roman" w:cs="Times New Roman"/>
          <w:sz w:val="26"/>
          <w:szCs w:val="26"/>
        </w:rPr>
        <w:t xml:space="preserve">втокредитование </w:t>
      </w:r>
      <w:r w:rsidR="00E30785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E30785" w:rsidRPr="00FD08F2">
        <w:rPr>
          <w:rFonts w:ascii="Times New Roman" w:hAnsi="Times New Roman" w:cs="Times New Roman"/>
          <w:sz w:val="26"/>
          <w:szCs w:val="26"/>
        </w:rPr>
        <w:t xml:space="preserve">для банков </w:t>
      </w:r>
      <w:r w:rsidR="00E30785">
        <w:rPr>
          <w:rFonts w:ascii="Times New Roman" w:hAnsi="Times New Roman" w:cs="Times New Roman"/>
          <w:sz w:val="26"/>
          <w:szCs w:val="26"/>
        </w:rPr>
        <w:t xml:space="preserve">одним </w:t>
      </w:r>
      <w:r w:rsidR="00E30785" w:rsidRPr="00FD08F2">
        <w:rPr>
          <w:rFonts w:ascii="Times New Roman" w:hAnsi="Times New Roman" w:cs="Times New Roman"/>
          <w:sz w:val="26"/>
          <w:szCs w:val="26"/>
        </w:rPr>
        <w:t xml:space="preserve">из наиболее привлекательных </w:t>
      </w:r>
      <w:r w:rsidR="00E30785">
        <w:rPr>
          <w:rFonts w:ascii="Times New Roman" w:hAnsi="Times New Roman" w:cs="Times New Roman"/>
          <w:sz w:val="26"/>
          <w:szCs w:val="26"/>
        </w:rPr>
        <w:t xml:space="preserve">кредитных </w:t>
      </w:r>
      <w:r w:rsidR="00E30785" w:rsidRPr="00FD08F2">
        <w:rPr>
          <w:rFonts w:ascii="Times New Roman" w:hAnsi="Times New Roman" w:cs="Times New Roman"/>
          <w:sz w:val="26"/>
          <w:szCs w:val="26"/>
        </w:rPr>
        <w:t>продуктов</w:t>
      </w:r>
      <w:r w:rsidR="00E30785">
        <w:rPr>
          <w:rFonts w:ascii="Times New Roman" w:hAnsi="Times New Roman" w:cs="Times New Roman"/>
          <w:sz w:val="26"/>
          <w:szCs w:val="26"/>
        </w:rPr>
        <w:t>. При этом кредиторы продолжают внимательно следить за риск-профилем заемщиков, выдавая автокредиты тем из них, кто обладает в текущей экономической ситуации максимально положительной кредитной истории».</w:t>
      </w:r>
    </w:p>
    <w:p w:rsidR="00E30785" w:rsidRDefault="00E30785" w:rsidP="00E30785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«Несмотря на продолжающееся снижение автомобильных продаж относительно прошлого года, ситуация на рынке, в целом, остается достаточно стабильной, -</w:t>
      </w:r>
      <w:r w:rsidRPr="00FD08F2">
        <w:rPr>
          <w:rFonts w:ascii="Times New Roman" w:hAnsi="Times New Roman" w:cs="Times New Roman"/>
          <w:sz w:val="26"/>
          <w:szCs w:val="26"/>
        </w:rPr>
        <w:t xml:space="preserve"> говорит исполнительный директор аналитического агентства «АВТОСТАТ» Сергей Удалов. –</w:t>
      </w:r>
      <w:r>
        <w:rPr>
          <w:rFonts w:ascii="Times New Roman" w:hAnsi="Times New Roman" w:cs="Times New Roman"/>
          <w:sz w:val="26"/>
          <w:szCs w:val="26"/>
        </w:rPr>
        <w:t xml:space="preserve"> В первую очередь, этому способствует </w:t>
      </w:r>
      <w:r w:rsidRPr="00FD08F2">
        <w:rPr>
          <w:rFonts w:ascii="Times New Roman" w:hAnsi="Times New Roman" w:cs="Times New Roman"/>
          <w:sz w:val="26"/>
          <w:szCs w:val="26"/>
        </w:rPr>
        <w:t>реализаци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D08F2">
        <w:rPr>
          <w:rFonts w:ascii="Times New Roman" w:hAnsi="Times New Roman" w:cs="Times New Roman"/>
          <w:sz w:val="26"/>
          <w:szCs w:val="26"/>
        </w:rPr>
        <w:t xml:space="preserve"> госпрограммы субсидирования процентных ставок.</w:t>
      </w:r>
      <w:r>
        <w:rPr>
          <w:rFonts w:ascii="Times New Roman" w:hAnsi="Times New Roman" w:cs="Times New Roman"/>
          <w:sz w:val="26"/>
          <w:szCs w:val="26"/>
        </w:rPr>
        <w:t xml:space="preserve"> Однако, существенную поддержку рынку оказывают и банки, не снижающие темпы автокредитования </w:t>
      </w:r>
      <w:r w:rsidRPr="00423A4C">
        <w:rPr>
          <w:rFonts w:ascii="Times New Roman" w:hAnsi="Times New Roman" w:cs="Times New Roman"/>
          <w:sz w:val="26"/>
          <w:szCs w:val="26"/>
        </w:rPr>
        <w:t xml:space="preserve">на фоне </w:t>
      </w:r>
      <w:r>
        <w:rPr>
          <w:rFonts w:ascii="Times New Roman" w:hAnsi="Times New Roman" w:cs="Times New Roman"/>
          <w:sz w:val="26"/>
          <w:szCs w:val="26"/>
        </w:rPr>
        <w:t xml:space="preserve">продолжающегося </w:t>
      </w:r>
      <w:r w:rsidRPr="00423A4C">
        <w:rPr>
          <w:rFonts w:ascii="Times New Roman" w:hAnsi="Times New Roman" w:cs="Times New Roman"/>
          <w:sz w:val="26"/>
          <w:szCs w:val="26"/>
        </w:rPr>
        <w:t>сокращения реальных доходов граждан</w:t>
      </w:r>
      <w:r>
        <w:rPr>
          <w:rFonts w:ascii="Times New Roman" w:hAnsi="Times New Roman" w:cs="Times New Roman"/>
          <w:sz w:val="26"/>
          <w:szCs w:val="26"/>
        </w:rPr>
        <w:t>. И снижение доли первоначального взноса свидетельствует о заинтересованности банков в более активной работе с розничными заемщиками в сегменте автокредитования».</w:t>
      </w:r>
      <w:r w:rsidRPr="00423A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003" w:rsidRDefault="00813003" w:rsidP="0081300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Вместе с тем, </w:t>
      </w:r>
      <w:r w:rsidRPr="00C650D2">
        <w:rPr>
          <w:rFonts w:ascii="Times New Roman" w:hAnsi="Times New Roman" w:cs="Times New Roman"/>
          <w:sz w:val="26"/>
          <w:szCs w:val="26"/>
        </w:rPr>
        <w:t xml:space="preserve">показателю </w:t>
      </w:r>
      <w:r>
        <w:rPr>
          <w:rFonts w:ascii="Times New Roman" w:hAnsi="Times New Roman" w:cs="Times New Roman"/>
          <w:sz w:val="26"/>
          <w:szCs w:val="26"/>
        </w:rPr>
        <w:t xml:space="preserve">первоначального взноса по автокредиту, зафиксированному в июле 2016 года, </w:t>
      </w:r>
      <w:r w:rsidRPr="00C650D2">
        <w:rPr>
          <w:rFonts w:ascii="Times New Roman" w:hAnsi="Times New Roman" w:cs="Times New Roman"/>
          <w:sz w:val="26"/>
          <w:szCs w:val="26"/>
        </w:rPr>
        <w:t xml:space="preserve">еще далеко до «докризисных» значений: в </w:t>
      </w:r>
      <w:r>
        <w:rPr>
          <w:rFonts w:ascii="Times New Roman" w:hAnsi="Times New Roman" w:cs="Times New Roman"/>
          <w:sz w:val="26"/>
          <w:szCs w:val="26"/>
        </w:rPr>
        <w:t>июле</w:t>
      </w:r>
      <w:r w:rsidRPr="00C650D2">
        <w:rPr>
          <w:rFonts w:ascii="Times New Roman" w:hAnsi="Times New Roman" w:cs="Times New Roman"/>
          <w:sz w:val="26"/>
          <w:szCs w:val="26"/>
        </w:rPr>
        <w:t xml:space="preserve"> 2014 года </w:t>
      </w:r>
      <w:r>
        <w:rPr>
          <w:rFonts w:ascii="Times New Roman" w:hAnsi="Times New Roman" w:cs="Times New Roman"/>
          <w:sz w:val="26"/>
          <w:szCs w:val="26"/>
        </w:rPr>
        <w:t xml:space="preserve">доля </w:t>
      </w:r>
      <w:r w:rsidRPr="00C650D2">
        <w:rPr>
          <w:rFonts w:ascii="Times New Roman" w:hAnsi="Times New Roman" w:cs="Times New Roman"/>
          <w:sz w:val="26"/>
          <w:szCs w:val="26"/>
        </w:rPr>
        <w:t>первоначального взноса был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650D2">
        <w:rPr>
          <w:rFonts w:ascii="Times New Roman" w:hAnsi="Times New Roman" w:cs="Times New Roman"/>
          <w:sz w:val="26"/>
          <w:szCs w:val="26"/>
        </w:rPr>
        <w:t xml:space="preserve"> значительно ниже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650D2">
        <w:rPr>
          <w:rFonts w:ascii="Times New Roman" w:hAnsi="Times New Roman" w:cs="Times New Roman"/>
          <w:sz w:val="26"/>
          <w:szCs w:val="26"/>
        </w:rPr>
        <w:t xml:space="preserve"> 44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C650D2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813003" w:rsidRDefault="00813003" w:rsidP="0081300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Самый высокий показатель первоначального взноса по автокредиту в июле 2016 года был зарегистрирован в Еврейской АО – 66,3%, Бурятии – 61,1% и Забайкальском крае – 57,9% (Таблица 1).</w:t>
      </w:r>
    </w:p>
    <w:p w:rsidR="00813003" w:rsidRDefault="00813003" w:rsidP="0081300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свою очередь самый низкий показатель первоначального взноса в июле 2016 года был отмечен в Ненецком АО – 24,5%, Амурской области – 25,0% и в Калмыкии – 29,5% (по состоянию на июль 2016 года) (Таблица 2).</w:t>
      </w:r>
    </w:p>
    <w:p w:rsidR="00813003" w:rsidRDefault="00813003" w:rsidP="00E30785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217" w:rsidRPr="0064449D" w:rsidRDefault="00F85217" w:rsidP="00813003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449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Таблица 1. Топ-10 регионов с наибольшей долей первоначального взноса по автокредитам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64449D">
        <w:rPr>
          <w:rFonts w:ascii="Times New Roman" w:hAnsi="Times New Roman" w:cs="Times New Roman"/>
          <w:b/>
          <w:sz w:val="26"/>
          <w:szCs w:val="26"/>
        </w:rPr>
        <w:t>июл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64449D">
        <w:rPr>
          <w:rFonts w:ascii="Times New Roman" w:hAnsi="Times New Roman" w:cs="Times New Roman"/>
          <w:b/>
          <w:sz w:val="26"/>
          <w:szCs w:val="26"/>
        </w:rPr>
        <w:t xml:space="preserve"> 2016 года</w:t>
      </w:r>
      <w:r>
        <w:rPr>
          <w:rFonts w:ascii="Times New Roman" w:hAnsi="Times New Roman" w:cs="Times New Roman"/>
          <w:b/>
          <w:sz w:val="26"/>
          <w:szCs w:val="26"/>
        </w:rPr>
        <w:t>)*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"/>
        <w:gridCol w:w="4395"/>
        <w:gridCol w:w="4394"/>
      </w:tblGrid>
      <w:tr w:rsidR="00F85217" w:rsidRPr="002856CD" w:rsidTr="00991C26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5217" w:rsidRPr="002856CD" w:rsidRDefault="00F85217" w:rsidP="00991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5217" w:rsidRPr="002856CD" w:rsidRDefault="00F85217" w:rsidP="00991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Регион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5217" w:rsidRPr="002856CD" w:rsidRDefault="00F85217" w:rsidP="00991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4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Доля первоначального </w:t>
            </w:r>
            <w:r w:rsidRPr="002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взноса от цены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кредитного </w:t>
            </w:r>
            <w:r w:rsidRPr="002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мобиля, в %</w:t>
            </w:r>
          </w:p>
        </w:tc>
      </w:tr>
      <w:tr w:rsidR="00F85217" w:rsidRPr="002856CD" w:rsidTr="00991C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856CD" w:rsidRDefault="00F85217" w:rsidP="0099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856CD" w:rsidRDefault="00F85217" w:rsidP="0099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Еврейская автономная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17" w:rsidRPr="002856CD" w:rsidRDefault="00F85217" w:rsidP="0099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66,3</w:t>
            </w:r>
          </w:p>
        </w:tc>
      </w:tr>
      <w:tr w:rsidR="00F85217" w:rsidRPr="002856CD" w:rsidTr="00991C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856CD" w:rsidRDefault="00F85217" w:rsidP="0099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856CD" w:rsidRDefault="00F85217" w:rsidP="0099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Бурятия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17" w:rsidRPr="002856CD" w:rsidRDefault="00F85217" w:rsidP="0099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61,1</w:t>
            </w:r>
          </w:p>
        </w:tc>
      </w:tr>
      <w:tr w:rsidR="00F85217" w:rsidRPr="002856CD" w:rsidTr="00991C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856CD" w:rsidRDefault="00F85217" w:rsidP="0099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856CD" w:rsidRDefault="00F85217" w:rsidP="0099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Забайкальский край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17" w:rsidRPr="002856CD" w:rsidRDefault="00F85217" w:rsidP="0099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57,9</w:t>
            </w:r>
          </w:p>
        </w:tc>
      </w:tr>
      <w:tr w:rsidR="00F85217" w:rsidRPr="002856CD" w:rsidTr="00991C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856CD" w:rsidRDefault="00F85217" w:rsidP="0099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856CD" w:rsidRDefault="00F85217" w:rsidP="0099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Калининградская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17" w:rsidRPr="002856CD" w:rsidRDefault="00F85217" w:rsidP="0099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57,5</w:t>
            </w:r>
          </w:p>
        </w:tc>
      </w:tr>
      <w:tr w:rsidR="00F85217" w:rsidRPr="002856CD" w:rsidTr="00991C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856CD" w:rsidRDefault="00F85217" w:rsidP="0099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856CD" w:rsidRDefault="00F85217" w:rsidP="0099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Чеченская республика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17" w:rsidRPr="002856CD" w:rsidRDefault="00F85217" w:rsidP="0099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57,5</w:t>
            </w:r>
          </w:p>
        </w:tc>
      </w:tr>
      <w:tr w:rsidR="00F85217" w:rsidRPr="002856CD" w:rsidTr="00991C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856CD" w:rsidRDefault="00F85217" w:rsidP="0099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856CD" w:rsidRDefault="00F85217" w:rsidP="0099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17" w:rsidRPr="002856CD" w:rsidRDefault="00F85217" w:rsidP="0099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55,4</w:t>
            </w:r>
          </w:p>
        </w:tc>
      </w:tr>
      <w:tr w:rsidR="00F85217" w:rsidRPr="002856CD" w:rsidTr="00991C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856CD" w:rsidRDefault="00F85217" w:rsidP="0099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856CD" w:rsidRDefault="00F85217" w:rsidP="0099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Тыва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17" w:rsidRPr="002856CD" w:rsidRDefault="00F85217" w:rsidP="0099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55,2</w:t>
            </w:r>
          </w:p>
        </w:tc>
      </w:tr>
      <w:tr w:rsidR="00F85217" w:rsidRPr="002856CD" w:rsidTr="00991C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856CD" w:rsidRDefault="00F85217" w:rsidP="0099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856CD" w:rsidRDefault="00F85217" w:rsidP="0099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Татарстан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17" w:rsidRPr="002856CD" w:rsidRDefault="00F85217" w:rsidP="0099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55,2</w:t>
            </w:r>
          </w:p>
        </w:tc>
      </w:tr>
      <w:tr w:rsidR="00F85217" w:rsidRPr="002856CD" w:rsidTr="00991C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856CD" w:rsidRDefault="00F85217" w:rsidP="0099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856CD" w:rsidRDefault="00F85217" w:rsidP="0099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17" w:rsidRPr="002856CD" w:rsidRDefault="00F85217" w:rsidP="0099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54,5</w:t>
            </w:r>
          </w:p>
        </w:tc>
      </w:tr>
      <w:tr w:rsidR="00F85217" w:rsidRPr="002856CD" w:rsidTr="00991C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856CD" w:rsidRDefault="00F85217" w:rsidP="0099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856CD" w:rsidRDefault="00F85217" w:rsidP="0099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Ингушетия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17" w:rsidRPr="002856CD" w:rsidRDefault="00F85217" w:rsidP="0099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52,7</w:t>
            </w:r>
          </w:p>
        </w:tc>
      </w:tr>
    </w:tbl>
    <w:p w:rsidR="00FE728F" w:rsidRPr="00F85217" w:rsidRDefault="00FE728F" w:rsidP="00FE728F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*- </w:t>
      </w:r>
      <w:r w:rsidRPr="00F85217">
        <w:rPr>
          <w:rFonts w:ascii="Times New Roman" w:hAnsi="Times New Roman" w:cs="Times New Roman"/>
          <w:i/>
        </w:rPr>
        <w:t xml:space="preserve">при проведении исследования использованы расчетные данные </w:t>
      </w:r>
      <w:r>
        <w:rPr>
          <w:rFonts w:ascii="Times New Roman" w:hAnsi="Times New Roman" w:cs="Times New Roman"/>
          <w:i/>
        </w:rPr>
        <w:t>агентства «</w:t>
      </w:r>
      <w:r w:rsidRPr="00F85217">
        <w:rPr>
          <w:rFonts w:ascii="Times New Roman" w:hAnsi="Times New Roman" w:cs="Times New Roman"/>
          <w:i/>
        </w:rPr>
        <w:t>АВТОСТАТ</w:t>
      </w:r>
      <w:r>
        <w:rPr>
          <w:rFonts w:ascii="Times New Roman" w:hAnsi="Times New Roman" w:cs="Times New Roman"/>
          <w:i/>
        </w:rPr>
        <w:t>»</w:t>
      </w:r>
      <w:r w:rsidRPr="00F85217">
        <w:rPr>
          <w:rFonts w:ascii="Times New Roman" w:hAnsi="Times New Roman" w:cs="Times New Roman"/>
          <w:i/>
        </w:rPr>
        <w:t xml:space="preserve"> по средним ценам проданных автомобилей и НБКИ по среднему размеру автокредитов</w:t>
      </w:r>
      <w:r>
        <w:rPr>
          <w:rFonts w:ascii="Times New Roman" w:hAnsi="Times New Roman" w:cs="Times New Roman"/>
          <w:i/>
        </w:rPr>
        <w:t xml:space="preserve">. </w:t>
      </w:r>
      <w:r w:rsidRPr="00F85217">
        <w:rPr>
          <w:rFonts w:ascii="Times New Roman" w:hAnsi="Times New Roman" w:cs="Times New Roman"/>
          <w:i/>
        </w:rPr>
        <w:t xml:space="preserve">Подробные динамические характеристики авторынка и автокредитования смотрите в аналитических материалах </w:t>
      </w:r>
      <w:r>
        <w:rPr>
          <w:rFonts w:ascii="Times New Roman" w:hAnsi="Times New Roman" w:cs="Times New Roman"/>
          <w:i/>
        </w:rPr>
        <w:t>а</w:t>
      </w:r>
      <w:r w:rsidRPr="00F85217">
        <w:rPr>
          <w:rFonts w:ascii="Times New Roman" w:hAnsi="Times New Roman" w:cs="Times New Roman"/>
          <w:i/>
        </w:rPr>
        <w:t>ген</w:t>
      </w:r>
      <w:r>
        <w:rPr>
          <w:rFonts w:ascii="Times New Roman" w:hAnsi="Times New Roman" w:cs="Times New Roman"/>
          <w:i/>
        </w:rPr>
        <w:t>тства «АВТОСТАТ» и в отчетах «</w:t>
      </w:r>
      <w:proofErr w:type="spellStart"/>
      <w:r>
        <w:rPr>
          <w:rFonts w:ascii="Times New Roman" w:hAnsi="Times New Roman" w:cs="Times New Roman"/>
          <w:i/>
        </w:rPr>
        <w:t>Бе</w:t>
      </w:r>
      <w:r w:rsidRPr="00F85217">
        <w:rPr>
          <w:rFonts w:ascii="Times New Roman" w:hAnsi="Times New Roman" w:cs="Times New Roman"/>
          <w:i/>
        </w:rPr>
        <w:t>нчмаркинг</w:t>
      </w:r>
      <w:proofErr w:type="spellEnd"/>
      <w:r w:rsidRPr="00F85217">
        <w:rPr>
          <w:rFonts w:ascii="Times New Roman" w:hAnsi="Times New Roman" w:cs="Times New Roman"/>
          <w:i/>
        </w:rPr>
        <w:t>» Национального бюро кредитных историй (НБКИ)</w:t>
      </w:r>
      <w:r>
        <w:rPr>
          <w:rFonts w:ascii="Times New Roman" w:hAnsi="Times New Roman" w:cs="Times New Roman"/>
          <w:i/>
        </w:rPr>
        <w:t>.</w:t>
      </w:r>
      <w:r w:rsidRPr="00F85217">
        <w:rPr>
          <w:rFonts w:ascii="Times New Roman" w:hAnsi="Times New Roman" w:cs="Times New Roman"/>
          <w:i/>
        </w:rPr>
        <w:t xml:space="preserve"> </w:t>
      </w:r>
    </w:p>
    <w:p w:rsidR="00F85217" w:rsidRPr="0064449D" w:rsidRDefault="00F85217" w:rsidP="00813003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449D"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64449D">
        <w:rPr>
          <w:rFonts w:ascii="Times New Roman" w:hAnsi="Times New Roman" w:cs="Times New Roman"/>
          <w:b/>
          <w:sz w:val="26"/>
          <w:szCs w:val="26"/>
        </w:rPr>
        <w:t>. Топ-10 регионов с наи</w:t>
      </w:r>
      <w:r>
        <w:rPr>
          <w:rFonts w:ascii="Times New Roman" w:hAnsi="Times New Roman" w:cs="Times New Roman"/>
          <w:b/>
          <w:sz w:val="26"/>
          <w:szCs w:val="26"/>
        </w:rPr>
        <w:t>меньшей</w:t>
      </w:r>
      <w:r w:rsidRPr="0064449D">
        <w:rPr>
          <w:rFonts w:ascii="Times New Roman" w:hAnsi="Times New Roman" w:cs="Times New Roman"/>
          <w:b/>
          <w:sz w:val="26"/>
          <w:szCs w:val="26"/>
        </w:rPr>
        <w:t xml:space="preserve"> долей первоначального взноса по автокредитам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64449D">
        <w:rPr>
          <w:rFonts w:ascii="Times New Roman" w:hAnsi="Times New Roman" w:cs="Times New Roman"/>
          <w:b/>
          <w:sz w:val="26"/>
          <w:szCs w:val="26"/>
        </w:rPr>
        <w:t>июл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64449D">
        <w:rPr>
          <w:rFonts w:ascii="Times New Roman" w:hAnsi="Times New Roman" w:cs="Times New Roman"/>
          <w:b/>
          <w:sz w:val="26"/>
          <w:szCs w:val="26"/>
        </w:rPr>
        <w:t xml:space="preserve"> 2016 года</w:t>
      </w:r>
      <w:r>
        <w:rPr>
          <w:rFonts w:ascii="Times New Roman" w:hAnsi="Times New Roman" w:cs="Times New Roman"/>
          <w:b/>
          <w:sz w:val="26"/>
          <w:szCs w:val="26"/>
        </w:rPr>
        <w:t>)*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78"/>
        <w:gridCol w:w="4499"/>
        <w:gridCol w:w="4394"/>
      </w:tblGrid>
      <w:tr w:rsidR="00F85217" w:rsidRPr="0023401F" w:rsidTr="00991C26">
        <w:trPr>
          <w:trHeight w:val="6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5217" w:rsidRPr="0023401F" w:rsidRDefault="00F85217" w:rsidP="00991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5217" w:rsidRPr="0023401F" w:rsidRDefault="00F85217" w:rsidP="00991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Регион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5217" w:rsidRPr="0023401F" w:rsidRDefault="00F85217" w:rsidP="00991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4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Доля первоначального </w:t>
            </w:r>
            <w:r w:rsidRPr="002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взноса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  <w:r w:rsidRPr="002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цены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кредитного </w:t>
            </w:r>
            <w:r w:rsidRPr="002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мобиля, в %</w:t>
            </w:r>
          </w:p>
        </w:tc>
      </w:tr>
      <w:tr w:rsidR="00F85217" w:rsidRPr="0023401F" w:rsidTr="00991C2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3401F" w:rsidRDefault="00F85217" w:rsidP="0099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3401F" w:rsidRDefault="00F85217" w:rsidP="0099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Ненецкий автономный округ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17" w:rsidRPr="0023401F" w:rsidRDefault="00F85217" w:rsidP="0099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24,5</w:t>
            </w:r>
          </w:p>
        </w:tc>
      </w:tr>
      <w:tr w:rsidR="00F85217" w:rsidRPr="0023401F" w:rsidTr="00991C2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3401F" w:rsidRDefault="00F85217" w:rsidP="0099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3401F" w:rsidRDefault="00F85217" w:rsidP="0099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Амурская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17" w:rsidRPr="0023401F" w:rsidRDefault="00F85217" w:rsidP="0099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25,0</w:t>
            </w:r>
          </w:p>
        </w:tc>
      </w:tr>
      <w:tr w:rsidR="00F85217" w:rsidRPr="0023401F" w:rsidTr="00991C2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3401F" w:rsidRDefault="00F85217" w:rsidP="0099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3401F" w:rsidRDefault="00F85217" w:rsidP="0099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Калмыкия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17" w:rsidRPr="0023401F" w:rsidRDefault="00F85217" w:rsidP="0099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29,5</w:t>
            </w:r>
          </w:p>
        </w:tc>
      </w:tr>
      <w:tr w:rsidR="00F85217" w:rsidRPr="0023401F" w:rsidTr="00991C2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3401F" w:rsidRDefault="00F85217" w:rsidP="0099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3401F" w:rsidRDefault="00F85217" w:rsidP="0099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Хакасия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17" w:rsidRPr="0023401F" w:rsidRDefault="00F85217" w:rsidP="0099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30,2</w:t>
            </w:r>
          </w:p>
        </w:tc>
      </w:tr>
      <w:tr w:rsidR="00F85217" w:rsidRPr="0023401F" w:rsidTr="00991C2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3401F" w:rsidRDefault="00F85217" w:rsidP="0099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3401F" w:rsidRDefault="00F85217" w:rsidP="0099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Кабардино-Балкарская республика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17" w:rsidRPr="0023401F" w:rsidRDefault="00F85217" w:rsidP="0099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31,8</w:t>
            </w:r>
          </w:p>
        </w:tc>
      </w:tr>
      <w:tr w:rsidR="00F85217" w:rsidRPr="0023401F" w:rsidTr="00991C2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3401F" w:rsidRDefault="00F85217" w:rsidP="0099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3401F" w:rsidRDefault="00F85217" w:rsidP="0099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Дагестан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17" w:rsidRPr="0023401F" w:rsidRDefault="00F85217" w:rsidP="0099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33,5</w:t>
            </w:r>
          </w:p>
        </w:tc>
      </w:tr>
      <w:tr w:rsidR="00F85217" w:rsidRPr="0023401F" w:rsidTr="00991C2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3401F" w:rsidRDefault="00F85217" w:rsidP="0099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3401F" w:rsidRDefault="00F85217" w:rsidP="0099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Ленинградская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17" w:rsidRPr="0023401F" w:rsidRDefault="00F85217" w:rsidP="0099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37,2</w:t>
            </w:r>
          </w:p>
        </w:tc>
      </w:tr>
      <w:tr w:rsidR="00F85217" w:rsidRPr="0023401F" w:rsidTr="00991C2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3401F" w:rsidRDefault="00F85217" w:rsidP="0099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3401F" w:rsidRDefault="00F85217" w:rsidP="0099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Северная Осетия-Алания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17" w:rsidRPr="0023401F" w:rsidRDefault="00F85217" w:rsidP="0099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40,3</w:t>
            </w:r>
          </w:p>
        </w:tc>
      </w:tr>
      <w:tr w:rsidR="00F85217" w:rsidRPr="0023401F" w:rsidTr="00991C2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3401F" w:rsidRDefault="00F85217" w:rsidP="0099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3401F" w:rsidRDefault="00F85217" w:rsidP="0099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Новгородская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17" w:rsidRPr="0023401F" w:rsidRDefault="00F85217" w:rsidP="0099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41,3</w:t>
            </w:r>
          </w:p>
        </w:tc>
      </w:tr>
      <w:tr w:rsidR="00F85217" w:rsidRPr="0023401F" w:rsidTr="00991C2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3401F" w:rsidRDefault="00F85217" w:rsidP="0099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7" w:rsidRPr="0023401F" w:rsidRDefault="00F85217" w:rsidP="0099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Чукотский автономный округ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17" w:rsidRPr="0023401F" w:rsidRDefault="00F85217" w:rsidP="0099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41,4</w:t>
            </w:r>
          </w:p>
        </w:tc>
      </w:tr>
    </w:tbl>
    <w:p w:rsidR="00FE728F" w:rsidRPr="00F85217" w:rsidRDefault="00FE728F" w:rsidP="00FE728F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*- </w:t>
      </w:r>
      <w:r w:rsidRPr="00F85217">
        <w:rPr>
          <w:rFonts w:ascii="Times New Roman" w:hAnsi="Times New Roman" w:cs="Times New Roman"/>
          <w:i/>
        </w:rPr>
        <w:t xml:space="preserve">при проведении исследования использованы расчетные данные </w:t>
      </w:r>
      <w:r>
        <w:rPr>
          <w:rFonts w:ascii="Times New Roman" w:hAnsi="Times New Roman" w:cs="Times New Roman"/>
          <w:i/>
        </w:rPr>
        <w:t>агентства «</w:t>
      </w:r>
      <w:r w:rsidRPr="00F85217">
        <w:rPr>
          <w:rFonts w:ascii="Times New Roman" w:hAnsi="Times New Roman" w:cs="Times New Roman"/>
          <w:i/>
        </w:rPr>
        <w:t>АВТОСТАТ</w:t>
      </w:r>
      <w:r>
        <w:rPr>
          <w:rFonts w:ascii="Times New Roman" w:hAnsi="Times New Roman" w:cs="Times New Roman"/>
          <w:i/>
        </w:rPr>
        <w:t>»</w:t>
      </w:r>
      <w:r w:rsidRPr="00F85217">
        <w:rPr>
          <w:rFonts w:ascii="Times New Roman" w:hAnsi="Times New Roman" w:cs="Times New Roman"/>
          <w:i/>
        </w:rPr>
        <w:t xml:space="preserve"> по средним ценам проданных автомобилей и НБКИ по среднему размеру автокредитов</w:t>
      </w:r>
      <w:r>
        <w:rPr>
          <w:rFonts w:ascii="Times New Roman" w:hAnsi="Times New Roman" w:cs="Times New Roman"/>
          <w:i/>
        </w:rPr>
        <w:t xml:space="preserve">. </w:t>
      </w:r>
      <w:r w:rsidRPr="00F85217">
        <w:rPr>
          <w:rFonts w:ascii="Times New Roman" w:hAnsi="Times New Roman" w:cs="Times New Roman"/>
          <w:i/>
        </w:rPr>
        <w:t xml:space="preserve">Подробные динамические характеристики авторынка и автокредитования смотрите в аналитических материалах </w:t>
      </w:r>
      <w:r>
        <w:rPr>
          <w:rFonts w:ascii="Times New Roman" w:hAnsi="Times New Roman" w:cs="Times New Roman"/>
          <w:i/>
        </w:rPr>
        <w:t>а</w:t>
      </w:r>
      <w:r w:rsidRPr="00F85217">
        <w:rPr>
          <w:rFonts w:ascii="Times New Roman" w:hAnsi="Times New Roman" w:cs="Times New Roman"/>
          <w:i/>
        </w:rPr>
        <w:t>ген</w:t>
      </w:r>
      <w:r>
        <w:rPr>
          <w:rFonts w:ascii="Times New Roman" w:hAnsi="Times New Roman" w:cs="Times New Roman"/>
          <w:i/>
        </w:rPr>
        <w:t>тства «АВТОСТАТ» и в отчетах «</w:t>
      </w:r>
      <w:proofErr w:type="spellStart"/>
      <w:r>
        <w:rPr>
          <w:rFonts w:ascii="Times New Roman" w:hAnsi="Times New Roman" w:cs="Times New Roman"/>
          <w:i/>
        </w:rPr>
        <w:t>Бе</w:t>
      </w:r>
      <w:r w:rsidRPr="00F85217">
        <w:rPr>
          <w:rFonts w:ascii="Times New Roman" w:hAnsi="Times New Roman" w:cs="Times New Roman"/>
          <w:i/>
        </w:rPr>
        <w:t>нчмаркинг</w:t>
      </w:r>
      <w:proofErr w:type="spellEnd"/>
      <w:r w:rsidRPr="00F85217">
        <w:rPr>
          <w:rFonts w:ascii="Times New Roman" w:hAnsi="Times New Roman" w:cs="Times New Roman"/>
          <w:i/>
        </w:rPr>
        <w:t>» Национального бюро кредитных историй (НБКИ)</w:t>
      </w:r>
      <w:r>
        <w:rPr>
          <w:rFonts w:ascii="Times New Roman" w:hAnsi="Times New Roman" w:cs="Times New Roman"/>
          <w:i/>
        </w:rPr>
        <w:t>.</w:t>
      </w:r>
      <w:r w:rsidRPr="00F85217">
        <w:rPr>
          <w:rFonts w:ascii="Times New Roman" w:hAnsi="Times New Roman" w:cs="Times New Roman"/>
          <w:i/>
        </w:rPr>
        <w:t xml:space="preserve"> </w:t>
      </w:r>
    </w:p>
    <w:p w:rsidR="00F85217" w:rsidRDefault="00F85217" w:rsidP="00E30785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iCs/>
        </w:rPr>
      </w:pPr>
    </w:p>
    <w:p w:rsidR="00E30785" w:rsidRDefault="00E30785" w:rsidP="00E30785">
      <w:pPr>
        <w:shd w:val="clear" w:color="auto" w:fill="FFFFFF"/>
        <w:spacing w:after="0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Национальное бюро кредитных историй (АО «НБКИ») </w:t>
      </w:r>
      <w:r>
        <w:rPr>
          <w:rFonts w:ascii="Times New Roman" w:hAnsi="Times New Roman"/>
          <w:bCs/>
          <w:i/>
          <w:iCs/>
        </w:rPr>
        <w:t xml:space="preserve">создано в марте 2005 года. В число акционеров бюро входят крупные банки и международные компании CRIF и </w:t>
      </w:r>
      <w:proofErr w:type="spellStart"/>
      <w:r>
        <w:rPr>
          <w:rFonts w:ascii="Times New Roman" w:hAnsi="Times New Roman"/>
          <w:bCs/>
          <w:i/>
          <w:iCs/>
        </w:rPr>
        <w:t>TransUnion</w:t>
      </w:r>
      <w:proofErr w:type="spellEnd"/>
      <w:r>
        <w:rPr>
          <w:rFonts w:ascii="Times New Roman" w:hAnsi="Times New Roman"/>
          <w:bCs/>
          <w:i/>
          <w:iCs/>
        </w:rPr>
        <w:t xml:space="preserve">. Основное направление деятельности – создание единого центра хранения и обработки всей информации, необходимой для принятия кредитных решений. По состоянию на 1 июля 2016 года Бюро консолидирует информацию о </w:t>
      </w:r>
      <w:r w:rsidR="00813003">
        <w:rPr>
          <w:rFonts w:ascii="Times New Roman" w:hAnsi="Times New Roman"/>
          <w:bCs/>
          <w:i/>
          <w:iCs/>
        </w:rPr>
        <w:t>202</w:t>
      </w:r>
      <w:r>
        <w:rPr>
          <w:rFonts w:ascii="Times New Roman" w:hAnsi="Times New Roman"/>
          <w:bCs/>
          <w:i/>
          <w:iCs/>
        </w:rPr>
        <w:t xml:space="preserve"> млн кредитов, выданных свыше 3 900 кредиторами, сотрудничающими с НБКИ. В НБКИ хранится информация о </w:t>
      </w:r>
      <w:r w:rsidR="00813003">
        <w:rPr>
          <w:rFonts w:ascii="Times New Roman" w:hAnsi="Times New Roman"/>
          <w:bCs/>
          <w:i/>
          <w:iCs/>
        </w:rPr>
        <w:t>80</w:t>
      </w:r>
      <w:r>
        <w:rPr>
          <w:rFonts w:ascii="Times New Roman" w:hAnsi="Times New Roman"/>
          <w:bCs/>
          <w:i/>
          <w:iCs/>
        </w:rPr>
        <w:t xml:space="preserve"> млн заемщиков. Бюро предоставляет десятки современных высокотехнологичных решений в области контроля и оценки рисков, прогнозной аналитики.</w:t>
      </w:r>
    </w:p>
    <w:p w:rsidR="00E30785" w:rsidRDefault="00E30785" w:rsidP="00E30785">
      <w:pPr>
        <w:shd w:val="clear" w:color="auto" w:fill="FFFFFF"/>
        <w:spacing w:after="0"/>
        <w:jc w:val="both"/>
        <w:rPr>
          <w:rFonts w:ascii="Times New Roman" w:hAnsi="Times New Roman"/>
          <w:bCs/>
          <w:i/>
          <w:iCs/>
        </w:rPr>
      </w:pPr>
    </w:p>
    <w:p w:rsidR="00E30785" w:rsidRDefault="00E30785" w:rsidP="00E30785">
      <w:pPr>
        <w:shd w:val="clear" w:color="auto" w:fill="FFFFFF"/>
        <w:spacing w:after="0"/>
        <w:jc w:val="both"/>
      </w:pPr>
      <w:r>
        <w:rPr>
          <w:rFonts w:ascii="Times New Roman" w:hAnsi="Times New Roman"/>
          <w:bCs/>
          <w:i/>
          <w:iCs/>
        </w:rPr>
        <w:t xml:space="preserve">Сайт: </w:t>
      </w:r>
      <w:hyperlink r:id="rId8" w:history="1">
        <w:r w:rsidR="00FE728F" w:rsidRPr="008A53AE">
          <w:rPr>
            <w:rStyle w:val="a7"/>
            <w:rFonts w:ascii="Times New Roman" w:hAnsi="Times New Roman"/>
            <w:bCs/>
            <w:i/>
            <w:iCs/>
          </w:rPr>
          <w:t>www.nbki.ru</w:t>
        </w:r>
      </w:hyperlink>
      <w:r>
        <w:rPr>
          <w:rFonts w:ascii="Times New Roman" w:hAnsi="Times New Roman"/>
          <w:bCs/>
          <w:i/>
          <w:iCs/>
        </w:rPr>
        <w:t>.</w:t>
      </w:r>
      <w:r w:rsidR="00FE728F">
        <w:rPr>
          <w:rFonts w:ascii="Times New Roman" w:hAnsi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</w:rPr>
        <w:t>Cтраница</w:t>
      </w:r>
      <w:proofErr w:type="spellEnd"/>
      <w:r>
        <w:rPr>
          <w:rFonts w:ascii="Times New Roman" w:hAnsi="Times New Roman"/>
          <w:bCs/>
          <w:i/>
          <w:iCs/>
        </w:rPr>
        <w:t xml:space="preserve"> НБКИ в </w:t>
      </w:r>
      <w:proofErr w:type="spellStart"/>
      <w:r>
        <w:rPr>
          <w:rFonts w:ascii="Times New Roman" w:hAnsi="Times New Roman"/>
          <w:bCs/>
          <w:i/>
          <w:iCs/>
        </w:rPr>
        <w:t>фейсбуке</w:t>
      </w:r>
      <w:proofErr w:type="spellEnd"/>
      <w:r>
        <w:rPr>
          <w:rFonts w:ascii="Times New Roman" w:hAnsi="Times New Roman"/>
          <w:bCs/>
          <w:i/>
          <w:iCs/>
        </w:rPr>
        <w:t xml:space="preserve">: </w:t>
      </w:r>
      <w:hyperlink r:id="rId9" w:history="1">
        <w:r w:rsidR="00FE728F" w:rsidRPr="008A53AE">
          <w:rPr>
            <w:rStyle w:val="a7"/>
            <w:rFonts w:ascii="Times New Roman" w:hAnsi="Times New Roman"/>
            <w:bCs/>
            <w:i/>
            <w:iCs/>
          </w:rPr>
          <w:t>http://www.facebook.com/nbki.ru</w:t>
        </w:r>
      </w:hyperlink>
      <w:r>
        <w:rPr>
          <w:rFonts w:ascii="Times New Roman" w:hAnsi="Times New Roman"/>
          <w:bCs/>
          <w:i/>
          <w:iCs/>
        </w:rPr>
        <w:t>.</w:t>
      </w:r>
      <w:r w:rsidR="00FE728F"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  <w:i/>
          <w:iCs/>
        </w:rPr>
        <w:t xml:space="preserve">Контакты: Константин Дробышев, руководитель пресс-службы НБКИ +7 (495) 221-78-37, доб. 161, + 7 (903) 782-08-92, e-mail: </w:t>
      </w:r>
      <w:hyperlink r:id="rId10" w:history="1">
        <w:r>
          <w:rPr>
            <w:rStyle w:val="a7"/>
            <w:rFonts w:ascii="Times New Roman" w:hAnsi="Times New Roman"/>
            <w:bCs/>
            <w:i/>
            <w:iCs/>
          </w:rPr>
          <w:t>KDrobyshev@nbki.ru</w:t>
        </w:r>
      </w:hyperlink>
    </w:p>
    <w:p w:rsidR="00E30785" w:rsidRDefault="00E30785" w:rsidP="00E30785">
      <w:pPr>
        <w:shd w:val="clear" w:color="auto" w:fill="FFFFFF"/>
        <w:spacing w:after="0"/>
        <w:jc w:val="both"/>
      </w:pPr>
    </w:p>
    <w:p w:rsidR="00E30785" w:rsidRPr="00662088" w:rsidRDefault="00E30785" w:rsidP="00E307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62088">
        <w:rPr>
          <w:rFonts w:ascii="Times New Roman" w:eastAsia="Calibri" w:hAnsi="Times New Roman" w:cs="Times New Roman"/>
          <w:b/>
          <w:bCs/>
          <w:i/>
          <w:iCs/>
        </w:rPr>
        <w:t>Аналитическое агентство «АВТОСТАТ»</w:t>
      </w:r>
      <w:r w:rsidRPr="00662088">
        <w:rPr>
          <w:rFonts w:ascii="Times New Roman" w:eastAsia="Calibri" w:hAnsi="Times New Roman" w:cs="Times New Roman"/>
          <w:i/>
          <w:iCs/>
        </w:rPr>
        <w:t xml:space="preserve"> исследует автомобильный рынок с 2003 года, когда было выпущено первое ежегодное справочное издание «Автомобильный рынок России». Эксперты и аналитики готовят ежемесячные обзоры рынка, тематические отчеты по парку, регистрациям, импорту автомобилей. Агентство регулярно проводит конференции и обучающие семинары для автомобильных маркетологов. На начало 2016 года клиентами агентства являются более 2000 компаний: производители автомобилей и </w:t>
      </w:r>
      <w:proofErr w:type="spellStart"/>
      <w:r w:rsidRPr="00662088">
        <w:rPr>
          <w:rFonts w:ascii="Times New Roman" w:eastAsia="Calibri" w:hAnsi="Times New Roman" w:cs="Times New Roman"/>
          <w:i/>
          <w:iCs/>
        </w:rPr>
        <w:t>автокомпонентов</w:t>
      </w:r>
      <w:proofErr w:type="spellEnd"/>
      <w:r w:rsidRPr="00662088">
        <w:rPr>
          <w:rFonts w:ascii="Times New Roman" w:eastAsia="Calibri" w:hAnsi="Times New Roman" w:cs="Times New Roman"/>
          <w:i/>
          <w:iCs/>
        </w:rPr>
        <w:t>, ведущие российские и зарубежные консалтинговые агентства, крупнейшие банки и страховые компании.</w:t>
      </w:r>
    </w:p>
    <w:p w:rsidR="00FE728F" w:rsidRDefault="00FE728F" w:rsidP="00E307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E30785" w:rsidRPr="00662088" w:rsidRDefault="00E30785" w:rsidP="00E307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62088">
        <w:rPr>
          <w:rFonts w:ascii="Times New Roman" w:eastAsia="Calibri" w:hAnsi="Times New Roman" w:cs="Times New Roman"/>
          <w:i/>
          <w:iCs/>
        </w:rPr>
        <w:t xml:space="preserve">Сайт: </w:t>
      </w:r>
      <w:hyperlink r:id="rId11" w:history="1">
        <w:r w:rsidRPr="00662088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www.autostat.ru</w:t>
        </w:r>
      </w:hyperlink>
      <w:r w:rsidRPr="00662088">
        <w:rPr>
          <w:rFonts w:ascii="Calibri" w:eastAsia="Calibri" w:hAnsi="Calibri" w:cs="Calibri"/>
        </w:rPr>
        <w:t>.</w:t>
      </w:r>
      <w:r w:rsidRPr="00662088">
        <w:rPr>
          <w:rFonts w:ascii="Times New Roman" w:eastAsia="Calibri" w:hAnsi="Times New Roman" w:cs="Times New Roman"/>
          <w:i/>
          <w:iCs/>
        </w:rPr>
        <w:t xml:space="preserve">  </w:t>
      </w:r>
      <w:r w:rsidRPr="00662088">
        <w:rPr>
          <w:rFonts w:ascii="Times New Roman" w:eastAsia="Calibri" w:hAnsi="Times New Roman" w:cs="Times New Roman"/>
          <w:i/>
          <w:iCs/>
          <w:lang w:val="en-US"/>
        </w:rPr>
        <w:t>FB</w:t>
      </w:r>
      <w:r w:rsidRPr="00662088">
        <w:rPr>
          <w:rFonts w:ascii="Times New Roman" w:eastAsia="Calibri" w:hAnsi="Times New Roman" w:cs="Times New Roman"/>
          <w:i/>
          <w:iCs/>
        </w:rPr>
        <w:t xml:space="preserve">: </w:t>
      </w:r>
      <w:hyperlink r:id="rId12" w:history="1">
        <w:r w:rsidRPr="00662088">
          <w:rPr>
            <w:rFonts w:ascii="Times New Roman" w:eastAsia="Calibri" w:hAnsi="Times New Roman" w:cs="Times New Roman"/>
            <w:i/>
            <w:iCs/>
            <w:color w:val="0000FF"/>
            <w:u w:val="single"/>
            <w:lang w:val="en-US"/>
          </w:rPr>
          <w:t>www</w:t>
        </w:r>
        <w:r w:rsidRPr="00662088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.</w:t>
        </w:r>
        <w:r w:rsidRPr="00662088">
          <w:rPr>
            <w:rFonts w:ascii="Times New Roman" w:eastAsia="Calibri" w:hAnsi="Times New Roman" w:cs="Times New Roman"/>
            <w:i/>
            <w:iCs/>
            <w:color w:val="0000FF"/>
            <w:u w:val="single"/>
            <w:lang w:val="en-US"/>
          </w:rPr>
          <w:t>facebook</w:t>
        </w:r>
        <w:r w:rsidRPr="00662088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.</w:t>
        </w:r>
        <w:r w:rsidRPr="00662088">
          <w:rPr>
            <w:rFonts w:ascii="Times New Roman" w:eastAsia="Calibri" w:hAnsi="Times New Roman" w:cs="Times New Roman"/>
            <w:i/>
            <w:iCs/>
            <w:color w:val="0000FF"/>
            <w:u w:val="single"/>
            <w:lang w:val="en-US"/>
          </w:rPr>
          <w:t>com</w:t>
        </w:r>
        <w:r w:rsidRPr="00662088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/</w:t>
        </w:r>
        <w:r w:rsidRPr="00662088">
          <w:rPr>
            <w:rFonts w:ascii="Times New Roman" w:eastAsia="Calibri" w:hAnsi="Times New Roman" w:cs="Times New Roman"/>
            <w:i/>
            <w:iCs/>
            <w:color w:val="0000FF"/>
            <w:u w:val="single"/>
            <w:lang w:val="en-US"/>
          </w:rPr>
          <w:t>autostat</w:t>
        </w:r>
        <w:r w:rsidRPr="00662088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.</w:t>
        </w:r>
        <w:r w:rsidRPr="00662088">
          <w:rPr>
            <w:rFonts w:ascii="Times New Roman" w:eastAsia="Calibri" w:hAnsi="Times New Roman" w:cs="Times New Roman"/>
            <w:i/>
            <w:iCs/>
            <w:color w:val="0000FF"/>
            <w:u w:val="single"/>
            <w:lang w:val="en-US"/>
          </w:rPr>
          <w:t>ru</w:t>
        </w:r>
      </w:hyperlink>
      <w:r w:rsidRPr="00662088">
        <w:rPr>
          <w:rFonts w:ascii="Times New Roman" w:eastAsia="Calibri" w:hAnsi="Times New Roman" w:cs="Times New Roman"/>
          <w:i/>
          <w:iCs/>
          <w:u w:val="single"/>
        </w:rPr>
        <w:t>.</w:t>
      </w:r>
      <w:r w:rsidRPr="00662088">
        <w:rPr>
          <w:rFonts w:ascii="Times New Roman" w:eastAsia="Calibri" w:hAnsi="Times New Roman" w:cs="Times New Roman"/>
          <w:i/>
          <w:iCs/>
        </w:rPr>
        <w:t xml:space="preserve"> ВК:</w:t>
      </w:r>
      <w:r w:rsidRPr="00662088">
        <w:rPr>
          <w:rFonts w:ascii="Times New Roman" w:eastAsia="Calibri" w:hAnsi="Times New Roman" w:cs="Times New Roman"/>
          <w:i/>
          <w:iCs/>
          <w:u w:val="single"/>
        </w:rPr>
        <w:t xml:space="preserve"> </w:t>
      </w:r>
      <w:hyperlink r:id="rId13" w:history="1">
        <w:r w:rsidRPr="00662088">
          <w:rPr>
            <w:rFonts w:ascii="Times New Roman" w:eastAsia="Calibri" w:hAnsi="Times New Roman" w:cs="Times New Roman"/>
            <w:i/>
            <w:iCs/>
            <w:color w:val="0000FF"/>
            <w:u w:val="single"/>
            <w:lang w:val="en-US"/>
          </w:rPr>
          <w:t>www</w:t>
        </w:r>
        <w:r w:rsidRPr="00662088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.</w:t>
        </w:r>
        <w:proofErr w:type="spellStart"/>
        <w:r w:rsidRPr="00662088">
          <w:rPr>
            <w:rFonts w:ascii="Times New Roman" w:eastAsia="Calibri" w:hAnsi="Times New Roman" w:cs="Times New Roman"/>
            <w:i/>
            <w:iCs/>
            <w:color w:val="0000FF"/>
            <w:u w:val="single"/>
            <w:lang w:val="en-US"/>
          </w:rPr>
          <w:t>vk</w:t>
        </w:r>
        <w:proofErr w:type="spellEnd"/>
        <w:r w:rsidRPr="00662088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.</w:t>
        </w:r>
        <w:r w:rsidRPr="00662088">
          <w:rPr>
            <w:rFonts w:ascii="Times New Roman" w:eastAsia="Calibri" w:hAnsi="Times New Roman" w:cs="Times New Roman"/>
            <w:i/>
            <w:iCs/>
            <w:color w:val="0000FF"/>
            <w:u w:val="single"/>
            <w:lang w:val="en-US"/>
          </w:rPr>
          <w:t>com</w:t>
        </w:r>
        <w:r w:rsidRPr="00662088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/</w:t>
        </w:r>
        <w:proofErr w:type="spellStart"/>
        <w:r w:rsidRPr="00662088">
          <w:rPr>
            <w:rFonts w:ascii="Times New Roman" w:eastAsia="Calibri" w:hAnsi="Times New Roman" w:cs="Times New Roman"/>
            <w:i/>
            <w:iCs/>
            <w:color w:val="0000FF"/>
            <w:u w:val="single"/>
            <w:lang w:val="en-US"/>
          </w:rPr>
          <w:t>autostatrus</w:t>
        </w:r>
        <w:proofErr w:type="spellEnd"/>
      </w:hyperlink>
      <w:r w:rsidRPr="00662088">
        <w:rPr>
          <w:rFonts w:ascii="Times New Roman" w:eastAsia="Calibri" w:hAnsi="Times New Roman" w:cs="Times New Roman"/>
          <w:i/>
          <w:iCs/>
          <w:u w:val="single"/>
        </w:rPr>
        <w:t xml:space="preserve">. </w:t>
      </w:r>
    </w:p>
    <w:p w:rsidR="00E30785" w:rsidRPr="00662088" w:rsidRDefault="00E30785" w:rsidP="00E30785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662088">
        <w:rPr>
          <w:rFonts w:ascii="Times New Roman" w:eastAsia="Calibri" w:hAnsi="Times New Roman" w:cs="Times New Roman"/>
          <w:i/>
          <w:iCs/>
        </w:rPr>
        <w:t xml:space="preserve">Контакты: Азат Тимерханов, руководитель пресс-службы аналитического агентства «АВТОСТАТ» +7 (8482) 95-64-36; e-mail: </w:t>
      </w:r>
      <w:hyperlink r:id="rId14" w:history="1">
        <w:r w:rsidRPr="00662088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press@autostat.ru</w:t>
        </w:r>
      </w:hyperlink>
      <w:r w:rsidRPr="00662088">
        <w:rPr>
          <w:rFonts w:ascii="Times New Roman" w:eastAsia="Calibri" w:hAnsi="Times New Roman" w:cs="Times New Roman"/>
          <w:i/>
          <w:iCs/>
        </w:rPr>
        <w:t xml:space="preserve"> </w:t>
      </w:r>
    </w:p>
    <w:p w:rsidR="00E30785" w:rsidRDefault="00E30785" w:rsidP="00E30785"/>
    <w:p w:rsidR="00E30785" w:rsidRDefault="00E30785" w:rsidP="00E30785"/>
    <w:p w:rsidR="00E30785" w:rsidRDefault="00E30785" w:rsidP="00E30785"/>
    <w:p w:rsidR="00E30785" w:rsidRDefault="00E30785" w:rsidP="00E30785"/>
    <w:p w:rsidR="00E30785" w:rsidRDefault="00E30785" w:rsidP="00E30785"/>
    <w:p w:rsidR="00E30785" w:rsidRDefault="00E30785" w:rsidP="00E30785"/>
    <w:p w:rsidR="00E30785" w:rsidRDefault="00E30785" w:rsidP="00E30785"/>
    <w:p w:rsidR="00E30785" w:rsidRDefault="00E30785" w:rsidP="00E30785"/>
    <w:p w:rsidR="00AD41C6" w:rsidRDefault="007B2EDA"/>
    <w:sectPr w:rsidR="00AD41C6" w:rsidSect="00932BD9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27" w:rsidRDefault="00F85217">
      <w:pPr>
        <w:spacing w:after="0" w:line="240" w:lineRule="auto"/>
      </w:pPr>
      <w:r>
        <w:separator/>
      </w:r>
    </w:p>
  </w:endnote>
  <w:endnote w:type="continuationSeparator" w:id="0">
    <w:p w:rsidR="00EB7427" w:rsidRDefault="00F8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27" w:rsidRDefault="00F85217">
      <w:pPr>
        <w:spacing w:after="0" w:line="240" w:lineRule="auto"/>
      </w:pPr>
      <w:r>
        <w:separator/>
      </w:r>
    </w:p>
  </w:footnote>
  <w:footnote w:type="continuationSeparator" w:id="0">
    <w:p w:rsidR="00EB7427" w:rsidRDefault="00F85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4184"/>
      <w:gridCol w:w="1402"/>
      <w:gridCol w:w="3985"/>
    </w:tblGrid>
    <w:tr w:rsidR="00E72097" w:rsidRPr="00C837C7">
      <w:trPr>
        <w:trHeight w:val="1512"/>
      </w:trPr>
      <w:tc>
        <w:tcPr>
          <w:tcW w:w="4184" w:type="dxa"/>
        </w:tcPr>
        <w:p w:rsidR="00E72097" w:rsidRPr="00C837C7" w:rsidRDefault="0069562F" w:rsidP="00CE6383">
          <w:pPr>
            <w:jc w:val="both"/>
            <w:rPr>
              <w:rFonts w:ascii="Times New Roman" w:hAnsi="Times New Roman" w:cs="Times New Roman"/>
              <w:b/>
              <w:bCs/>
              <w:lang w:eastAsia="ru-RU"/>
            </w:rPr>
          </w:pPr>
          <w:r>
            <w:rPr>
              <w:rFonts w:ascii="Times New Roman" w:hAnsi="Times New Roman" w:cs="Times New Roman"/>
              <w:noProof/>
              <w:color w:val="666666"/>
              <w:sz w:val="17"/>
              <w:szCs w:val="17"/>
              <w:lang w:eastAsia="ru-RU"/>
            </w:rPr>
            <w:drawing>
              <wp:inline distT="0" distB="0" distL="0" distR="0">
                <wp:extent cx="2505075" cy="72390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2" w:type="dxa"/>
        </w:tcPr>
        <w:p w:rsidR="00E72097" w:rsidRPr="00C837C7" w:rsidRDefault="007B2EDA" w:rsidP="00CE6383">
          <w:pPr>
            <w:jc w:val="both"/>
            <w:rPr>
              <w:rFonts w:ascii="Times New Roman" w:hAnsi="Times New Roman" w:cs="Times New Roman"/>
              <w:b/>
              <w:bCs/>
              <w:lang w:eastAsia="ru-RU"/>
            </w:rPr>
          </w:pPr>
        </w:p>
      </w:tc>
      <w:tc>
        <w:tcPr>
          <w:tcW w:w="3985" w:type="dxa"/>
        </w:tcPr>
        <w:p w:rsidR="00E72097" w:rsidRPr="00C837C7" w:rsidRDefault="0069562F" w:rsidP="00CE6383">
          <w:pPr>
            <w:jc w:val="both"/>
            <w:rPr>
              <w:rFonts w:ascii="Times New Roman" w:hAnsi="Times New Roman" w:cs="Times New Roman"/>
              <w:b/>
              <w:bCs/>
              <w:lang w:eastAsia="ru-RU"/>
            </w:rPr>
          </w:pPr>
          <w:r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>
                <wp:extent cx="2371725" cy="85725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2097" w:rsidRDefault="007B2E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785"/>
    <w:rsid w:val="002B7BCF"/>
    <w:rsid w:val="00436DCA"/>
    <w:rsid w:val="0069562F"/>
    <w:rsid w:val="006F45BC"/>
    <w:rsid w:val="007B2EDA"/>
    <w:rsid w:val="00813003"/>
    <w:rsid w:val="00C60B6F"/>
    <w:rsid w:val="00E30785"/>
    <w:rsid w:val="00E34D9D"/>
    <w:rsid w:val="00EB7427"/>
    <w:rsid w:val="00F85217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785"/>
  </w:style>
  <w:style w:type="paragraph" w:styleId="a5">
    <w:name w:val="Balloon Text"/>
    <w:basedOn w:val="a"/>
    <w:link w:val="a6"/>
    <w:uiPriority w:val="99"/>
    <w:semiHidden/>
    <w:unhideWhenUsed/>
    <w:rsid w:val="00E3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7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307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785"/>
  </w:style>
  <w:style w:type="paragraph" w:styleId="a5">
    <w:name w:val="Balloon Text"/>
    <w:basedOn w:val="a"/>
    <w:link w:val="a6"/>
    <w:uiPriority w:val="99"/>
    <w:semiHidden/>
    <w:unhideWhenUsed/>
    <w:rsid w:val="00E3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7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30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ki.ru" TargetMode="External"/><Relationship Id="rId13" Type="http://schemas.openxmlformats.org/officeDocument/2006/relationships/hyperlink" Target="http://www.vk.com/autostatru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facebook.com/autostat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utostat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Drobyshev@nbk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nbki.ru" TargetMode="External"/><Relationship Id="rId14" Type="http://schemas.openxmlformats.org/officeDocument/2006/relationships/hyperlink" Target="mailto:press@autostat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1 взноса от цены авто</c:v>
                </c:pt>
              </c:strCache>
            </c:strRef>
          </c:tx>
          <c:marker>
            <c:symbol val="none"/>
          </c:marker>
          <c:cat>
            <c:strRef>
              <c:f>Лист1!$A$2:$A$39</c:f>
              <c:strCache>
                <c:ptCount val="38"/>
                <c:pt idx="0">
                  <c:v>2013/06</c:v>
                </c:pt>
                <c:pt idx="1">
                  <c:v>2013/07</c:v>
                </c:pt>
                <c:pt idx="2">
                  <c:v>2013/08</c:v>
                </c:pt>
                <c:pt idx="3">
                  <c:v>2013/09</c:v>
                </c:pt>
                <c:pt idx="4">
                  <c:v>2013/10</c:v>
                </c:pt>
                <c:pt idx="5">
                  <c:v>2013/11</c:v>
                </c:pt>
                <c:pt idx="6">
                  <c:v>2013/12</c:v>
                </c:pt>
                <c:pt idx="7">
                  <c:v>2014/01</c:v>
                </c:pt>
                <c:pt idx="8">
                  <c:v>2014/02</c:v>
                </c:pt>
                <c:pt idx="9">
                  <c:v>2014/03</c:v>
                </c:pt>
                <c:pt idx="10">
                  <c:v>2014/04</c:v>
                </c:pt>
                <c:pt idx="11">
                  <c:v>2014/05</c:v>
                </c:pt>
                <c:pt idx="12">
                  <c:v>2014/06</c:v>
                </c:pt>
                <c:pt idx="13">
                  <c:v>2014/07</c:v>
                </c:pt>
                <c:pt idx="14">
                  <c:v>2014/08</c:v>
                </c:pt>
                <c:pt idx="15">
                  <c:v>2014/09</c:v>
                </c:pt>
                <c:pt idx="16">
                  <c:v>2014/10</c:v>
                </c:pt>
                <c:pt idx="17">
                  <c:v>2014/11</c:v>
                </c:pt>
                <c:pt idx="18">
                  <c:v>2014/12</c:v>
                </c:pt>
                <c:pt idx="19">
                  <c:v>2015/01</c:v>
                </c:pt>
                <c:pt idx="20">
                  <c:v>2015/02</c:v>
                </c:pt>
                <c:pt idx="21">
                  <c:v>2015/03</c:v>
                </c:pt>
                <c:pt idx="22">
                  <c:v>2015/04</c:v>
                </c:pt>
                <c:pt idx="23">
                  <c:v>2015/05</c:v>
                </c:pt>
                <c:pt idx="24">
                  <c:v>2015/06</c:v>
                </c:pt>
                <c:pt idx="25">
                  <c:v>2015/07</c:v>
                </c:pt>
                <c:pt idx="26">
                  <c:v>2015/08</c:v>
                </c:pt>
                <c:pt idx="27">
                  <c:v>2015/09</c:v>
                </c:pt>
                <c:pt idx="28">
                  <c:v>2015/10</c:v>
                </c:pt>
                <c:pt idx="29">
                  <c:v>2015/11</c:v>
                </c:pt>
                <c:pt idx="30">
                  <c:v>2015/12</c:v>
                </c:pt>
                <c:pt idx="31">
                  <c:v>2016/01</c:v>
                </c:pt>
                <c:pt idx="32">
                  <c:v>2016/02</c:v>
                </c:pt>
                <c:pt idx="33">
                  <c:v>2016/03</c:v>
                </c:pt>
                <c:pt idx="34">
                  <c:v>2016/04</c:v>
                </c:pt>
                <c:pt idx="35">
                  <c:v>2016/05</c:v>
                </c:pt>
                <c:pt idx="36">
                  <c:v>2016/06</c:v>
                </c:pt>
                <c:pt idx="37">
                  <c:v>2016/07</c:v>
                </c:pt>
              </c:strCache>
            </c:strRef>
          </c:cat>
          <c:val>
            <c:numRef>
              <c:f>Лист1!$B$2:$B$39</c:f>
              <c:numCache>
                <c:formatCode>0.0</c:formatCode>
                <c:ptCount val="38"/>
                <c:pt idx="0">
                  <c:v>47.221390179288399</c:v>
                </c:pt>
                <c:pt idx="1">
                  <c:v>46.299191686732655</c:v>
                </c:pt>
                <c:pt idx="2">
                  <c:v>46.749710953809938</c:v>
                </c:pt>
                <c:pt idx="3">
                  <c:v>47.549448139000063</c:v>
                </c:pt>
                <c:pt idx="4">
                  <c:v>46.443215701612239</c:v>
                </c:pt>
                <c:pt idx="5">
                  <c:v>46.342258526217933</c:v>
                </c:pt>
                <c:pt idx="6">
                  <c:v>45.883566955212409</c:v>
                </c:pt>
                <c:pt idx="7">
                  <c:v>42.768571287304596</c:v>
                </c:pt>
                <c:pt idx="8">
                  <c:v>43.574420773281716</c:v>
                </c:pt>
                <c:pt idx="9">
                  <c:v>44.194220386325696</c:v>
                </c:pt>
                <c:pt idx="10">
                  <c:v>45.144194472094462</c:v>
                </c:pt>
                <c:pt idx="11">
                  <c:v>44.711153841981037</c:v>
                </c:pt>
                <c:pt idx="12">
                  <c:v>44.671879441055083</c:v>
                </c:pt>
                <c:pt idx="13">
                  <c:v>43.990271313158019</c:v>
                </c:pt>
                <c:pt idx="14">
                  <c:v>44.622552392325559</c:v>
                </c:pt>
                <c:pt idx="15">
                  <c:v>45.305126482311501</c:v>
                </c:pt>
                <c:pt idx="16">
                  <c:v>43.318583425989154</c:v>
                </c:pt>
                <c:pt idx="17">
                  <c:v>44.534238307808067</c:v>
                </c:pt>
                <c:pt idx="18">
                  <c:v>41.968342635547366</c:v>
                </c:pt>
                <c:pt idx="19">
                  <c:v>45.164871415324342</c:v>
                </c:pt>
                <c:pt idx="20">
                  <c:v>48.779078572288654</c:v>
                </c:pt>
                <c:pt idx="21">
                  <c:v>54.940254411290049</c:v>
                </c:pt>
                <c:pt idx="22">
                  <c:v>55.868755413045406</c:v>
                </c:pt>
                <c:pt idx="23">
                  <c:v>54.997970836174431</c:v>
                </c:pt>
                <c:pt idx="24">
                  <c:v>55.128256468362935</c:v>
                </c:pt>
                <c:pt idx="25">
                  <c:v>52.484955685096523</c:v>
                </c:pt>
                <c:pt idx="26">
                  <c:v>51.427541425591514</c:v>
                </c:pt>
                <c:pt idx="27">
                  <c:v>53.661995793409616</c:v>
                </c:pt>
                <c:pt idx="28">
                  <c:v>53.860203621644594</c:v>
                </c:pt>
                <c:pt idx="29">
                  <c:v>52.174497158766997</c:v>
                </c:pt>
                <c:pt idx="30">
                  <c:v>51.907263023118539</c:v>
                </c:pt>
                <c:pt idx="31">
                  <c:v>52.334044365322242</c:v>
                </c:pt>
                <c:pt idx="32">
                  <c:v>54.285447033123432</c:v>
                </c:pt>
                <c:pt idx="33">
                  <c:v>53.962417840302997</c:v>
                </c:pt>
                <c:pt idx="34">
                  <c:v>55.168535286960093</c:v>
                </c:pt>
                <c:pt idx="35">
                  <c:v>54.616581356156516</c:v>
                </c:pt>
                <c:pt idx="36">
                  <c:v>53.070763732323414</c:v>
                </c:pt>
                <c:pt idx="37">
                  <c:v>50.429260897210156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022528"/>
        <c:axId val="94332032"/>
      </c:lineChart>
      <c:catAx>
        <c:axId val="96022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4332032"/>
        <c:crosses val="autoZero"/>
        <c:auto val="1"/>
        <c:lblAlgn val="ctr"/>
        <c:lblOffset val="100"/>
        <c:tickLblSkip val="3"/>
        <c:noMultiLvlLbl val="0"/>
      </c:catAx>
      <c:valAx>
        <c:axId val="94332032"/>
        <c:scaling>
          <c:orientation val="minMax"/>
          <c:max val="60"/>
          <c:min val="40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crossAx val="96022528"/>
        <c:crosses val="autoZero"/>
        <c:crossBetween val="between"/>
        <c:majorUnit val="5"/>
      </c:valAx>
    </c:plotArea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Дробышев Константин Алексеевич</dc:creator>
  <cp:lastModifiedBy>Елена Иванова</cp:lastModifiedBy>
  <cp:revision>8</cp:revision>
  <dcterms:created xsi:type="dcterms:W3CDTF">2016-09-27T10:10:00Z</dcterms:created>
  <dcterms:modified xsi:type="dcterms:W3CDTF">2016-09-27T11:47:00Z</dcterms:modified>
</cp:coreProperties>
</file>